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939790" cy="8168640"/>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39790" cy="8168640"/>
                    </a:xfrm>
                    <a:prstGeom prst="rect">
                      <a:avLst/>
                    </a:prstGeom>
                  </pic:spPr>
                </pic:pic>
              </a:graphicData>
            </a:graphic>
          </wp:anchor>
        </w:drawing>
      </w:r>
    </w:p>
    <w:p>
      <w:pPr>
        <w:pStyle w:val="Normal"/>
        <w:ind w:firstLine="709"/>
        <w:jc w:val="both"/>
        <w:rPr>
          <w:rFonts w:ascii="Times New Roman" w:hAnsi="Times New Roman"/>
          <w:sz w:val="28"/>
          <w:szCs w:val="28"/>
        </w:rPr>
      </w:pPr>
      <w:r>
        <w:rPr>
          <w:rFonts w:ascii="Times New Roman" w:hAnsi="Times New Roman"/>
          <w:sz w:val="28"/>
          <w:szCs w:val="28"/>
        </w:rPr>
      </w:r>
    </w:p>
    <w:p>
      <w:pPr>
        <w:pStyle w:val="Normal"/>
        <w:tabs>
          <w:tab w:val="left" w:pos="2715" w:leader="none"/>
        </w:tabs>
        <w:spacing w:lineRule="auto" w:line="240" w:before="0" w:after="0"/>
        <w:jc w:val="center"/>
        <w:rPr>
          <w:rFonts w:ascii="Times New Roman" w:hAnsi="Times New Roman"/>
          <w:b/>
          <w:b/>
          <w:sz w:val="28"/>
          <w:szCs w:val="28"/>
        </w:rPr>
      </w:pPr>
      <w:r>
        <w:rPr>
          <w:rFonts w:ascii="Times New Roman" w:hAnsi="Times New Roman"/>
          <w:b/>
          <w:color w:val="FFFFFF"/>
          <w:sz w:val="28"/>
          <w:szCs w:val="28"/>
        </w:rPr>
        <w:t xml:space="preserve">ПОЛОЖЕНИЕ </w:t>
      </w:r>
    </w:p>
    <w:p>
      <w:pPr>
        <w:pStyle w:val="Normal"/>
        <w:tabs>
          <w:tab w:val="left" w:pos="2715" w:leader="none"/>
        </w:tabs>
        <w:spacing w:lineRule="auto" w:line="240" w:before="0" w:after="0"/>
        <w:jc w:val="center"/>
        <w:rPr>
          <w:rFonts w:ascii="Times New Roman" w:hAnsi="Times New Roman"/>
          <w:b/>
          <w:b/>
          <w:sz w:val="28"/>
          <w:szCs w:val="28"/>
        </w:rPr>
      </w:pPr>
      <w:r>
        <w:rPr>
          <w:rFonts w:ascii="Times New Roman" w:hAnsi="Times New Roman"/>
          <w:b/>
          <w:color w:val="FFFFFF"/>
          <w:sz w:val="28"/>
          <w:szCs w:val="28"/>
        </w:rPr>
        <w:t xml:space="preserve">о внутренней системе оценки качества образования </w:t>
      </w:r>
    </w:p>
    <w:p>
      <w:pPr>
        <w:pStyle w:val="Normal"/>
        <w:jc w:val="center"/>
        <w:rPr>
          <w:rFonts w:ascii="Times New Roman" w:hAnsi="Times New Roman"/>
          <w:b/>
          <w:b/>
          <w:sz w:val="28"/>
          <w:szCs w:val="28"/>
        </w:rPr>
      </w:pPr>
      <w:r>
        <w:rPr>
          <w:rFonts w:ascii="Times New Roman" w:hAnsi="Times New Roman"/>
          <w:b/>
          <w:bCs/>
          <w:iCs/>
          <w:color w:val="FFFFFF"/>
          <w:sz w:val="28"/>
          <w:szCs w:val="28"/>
        </w:rPr>
        <w:t>муниципального бюджетного общеобразовательного учреждения "Абрикосовская школа" Кировского района Республики Крым</w:t>
      </w:r>
      <w:r>
        <w:rPr>
          <w:rFonts w:ascii="Times New Roman" w:hAnsi="Times New Roman"/>
          <w:b/>
          <w:color w:val="FFFFFF"/>
          <w:sz w:val="28"/>
          <w:szCs w:val="28"/>
        </w:rPr>
        <w:t xml:space="preserve"> </w:t>
      </w:r>
    </w:p>
    <w:p>
      <w:pPr>
        <w:pStyle w:val="Normal"/>
        <w:jc w:val="center"/>
        <w:rPr>
          <w:rFonts w:ascii="Times New Roman" w:hAnsi="Times New Roman"/>
          <w:b/>
          <w:b/>
          <w:sz w:val="27"/>
          <w:szCs w:val="27"/>
        </w:rPr>
      </w:pPr>
      <w:r>
        <w:rPr>
          <w:rFonts w:ascii="Times New Roman" w:hAnsi="Times New Roman"/>
          <w:b/>
          <w:color w:val="FFFFFF"/>
          <w:sz w:val="27"/>
          <w:szCs w:val="27"/>
        </w:rPr>
        <w:t>1.  Общие положения</w:t>
      </w:r>
    </w:p>
    <w:p>
      <w:pPr>
        <w:pStyle w:val="Normal"/>
        <w:spacing w:lineRule="auto" w:line="240" w:before="0" w:after="0"/>
        <w:ind w:firstLine="709"/>
        <w:jc w:val="both"/>
        <w:rPr>
          <w:rFonts w:ascii="Times New Roman" w:hAnsi="Times New Roman"/>
          <w:sz w:val="27"/>
          <w:szCs w:val="27"/>
        </w:rPr>
      </w:pPr>
      <w:r>
        <w:rPr>
          <w:rFonts w:ascii="Times New Roman" w:hAnsi="Times New Roman"/>
          <w:color w:val="FFFFFF"/>
          <w:sz w:val="27"/>
          <w:szCs w:val="27"/>
        </w:rPr>
        <w:t xml:space="preserve">1.1.  Настоящее Положение о внутренней системе оценки качества образования (далее Положение) определяет цели, задачи,  единые  принципы  системы оценки  качества  образования  в  Муниципальном бюджетном общеобразовательном уучреждении  "Абрикосовская школа" Кировского района Республики Крым (далее – образовательная организация, ОО). </w:t>
      </w:r>
    </w:p>
    <w:p>
      <w:pPr>
        <w:pStyle w:val="Normal"/>
        <w:spacing w:lineRule="auto" w:line="240" w:before="0" w:after="0"/>
        <w:ind w:firstLine="709"/>
        <w:jc w:val="both"/>
        <w:rPr>
          <w:rFonts w:ascii="Times New Roman" w:hAnsi="Times New Roman"/>
          <w:sz w:val="27"/>
          <w:szCs w:val="27"/>
        </w:rPr>
      </w:pPr>
      <w:r>
        <w:rPr>
          <w:rFonts w:ascii="Times New Roman" w:hAnsi="Times New Roman"/>
          <w:color w:val="FFFFFF"/>
          <w:sz w:val="27"/>
          <w:szCs w:val="27"/>
        </w:rPr>
        <w:t xml:space="preserve">1.2.  Положение  разработано  в  соответствии  с  п.13 ч.3, ч.7 ст. 28 Федерального  закона  от 29.12.2012 № 273-ФЗ «Об образовании в Российской Федерации», Федеральными государственными образовательными стандартами общего образования, с иными нормативными правовыми актами Российской Федерации, уставом ОО. </w:t>
      </w:r>
    </w:p>
    <w:p>
      <w:pPr>
        <w:pStyle w:val="Normal"/>
        <w:spacing w:lineRule="auto" w:line="240" w:before="0" w:after="0"/>
        <w:ind w:firstLine="709"/>
        <w:jc w:val="both"/>
        <w:rPr>
          <w:rFonts w:ascii="Times New Roman" w:hAnsi="Times New Roman"/>
          <w:sz w:val="27"/>
          <w:szCs w:val="27"/>
        </w:rPr>
      </w:pPr>
      <w:r>
        <w:rPr>
          <w:rFonts w:ascii="Times New Roman" w:hAnsi="Times New Roman"/>
          <w:color w:val="FFFFFF"/>
          <w:sz w:val="27"/>
          <w:szCs w:val="27"/>
        </w:rPr>
        <w:t xml:space="preserve">1.3.  Внутренняя  система  оценки  качества  образования  (далее  -  ВСОКО) представляет собой совокупность организационных структур, норм и правил, диагностических и оценочных процедур, обеспечивающих на единой основе оценку  образовательных  достижений  обучающихся,  эффективности деятельности  ОО,  качество  образовательных  программ  с  учетом  запросов основных пользователей результатов системы оценки качества образования. </w:t>
      </w:r>
    </w:p>
    <w:p>
      <w:pPr>
        <w:pStyle w:val="Normal"/>
        <w:spacing w:lineRule="auto" w:line="240" w:before="0" w:after="0"/>
        <w:ind w:firstLine="709"/>
        <w:jc w:val="both"/>
        <w:rPr>
          <w:rFonts w:ascii="Times New Roman" w:hAnsi="Times New Roman"/>
          <w:sz w:val="27"/>
          <w:szCs w:val="27"/>
        </w:rPr>
      </w:pPr>
      <w:r>
        <w:rPr>
          <w:rFonts w:ascii="Times New Roman" w:hAnsi="Times New Roman"/>
          <w:color w:val="FFFFFF"/>
          <w:sz w:val="27"/>
          <w:szCs w:val="27"/>
        </w:rPr>
        <w:t xml:space="preserve">1.4.  Основными пользователями результатов ВСОКО являются: </w:t>
      </w:r>
    </w:p>
    <w:p>
      <w:pPr>
        <w:pStyle w:val="ListParagraph"/>
        <w:numPr>
          <w:ilvl w:val="0"/>
          <w:numId w:val="1"/>
        </w:numPr>
        <w:spacing w:lineRule="auto" w:line="240" w:before="0" w:after="0"/>
        <w:ind w:left="0" w:firstLine="709"/>
        <w:contextualSpacing/>
        <w:jc w:val="both"/>
        <w:rPr>
          <w:rFonts w:ascii="Times New Roman" w:hAnsi="Times New Roman"/>
          <w:sz w:val="27"/>
          <w:szCs w:val="27"/>
        </w:rPr>
      </w:pPr>
      <w:r>
        <w:rPr>
          <w:rFonts w:ascii="Times New Roman" w:hAnsi="Times New Roman"/>
          <w:color w:val="FFFFFF"/>
          <w:sz w:val="27"/>
          <w:szCs w:val="27"/>
        </w:rPr>
        <w:t xml:space="preserve">обучающиеся и их родители (законные представители); </w:t>
      </w:r>
    </w:p>
    <w:p>
      <w:pPr>
        <w:pStyle w:val="ListParagraph"/>
        <w:numPr>
          <w:ilvl w:val="0"/>
          <w:numId w:val="1"/>
        </w:numPr>
        <w:spacing w:lineRule="auto" w:line="240" w:before="0" w:after="0"/>
        <w:ind w:left="0" w:firstLine="709"/>
        <w:contextualSpacing/>
        <w:jc w:val="both"/>
        <w:rPr>
          <w:rFonts w:ascii="Times New Roman" w:hAnsi="Times New Roman"/>
          <w:sz w:val="27"/>
          <w:szCs w:val="27"/>
        </w:rPr>
      </w:pPr>
      <w:r>
        <w:rPr>
          <w:rFonts w:ascii="Times New Roman" w:hAnsi="Times New Roman"/>
          <w:color w:val="FFFFFF"/>
          <w:sz w:val="27"/>
          <w:szCs w:val="27"/>
        </w:rPr>
        <w:t xml:space="preserve">администрация ОО, педагоги ОО; </w:t>
      </w:r>
    </w:p>
    <w:p>
      <w:pPr>
        <w:pStyle w:val="ListParagraph"/>
        <w:numPr>
          <w:ilvl w:val="0"/>
          <w:numId w:val="1"/>
        </w:numPr>
        <w:spacing w:lineRule="auto" w:line="240" w:before="0" w:after="0"/>
        <w:ind w:left="0" w:firstLine="709"/>
        <w:contextualSpacing/>
        <w:jc w:val="both"/>
        <w:rPr>
          <w:rFonts w:ascii="Times New Roman" w:hAnsi="Times New Roman"/>
          <w:sz w:val="27"/>
          <w:szCs w:val="27"/>
        </w:rPr>
      </w:pPr>
      <w:r>
        <w:rPr>
          <w:rFonts w:ascii="Times New Roman" w:hAnsi="Times New Roman"/>
          <w:color w:val="FFFFFF"/>
          <w:sz w:val="27"/>
          <w:szCs w:val="27"/>
        </w:rPr>
        <w:t xml:space="preserve">педагогический совет ОО;  </w:t>
      </w:r>
    </w:p>
    <w:p>
      <w:pPr>
        <w:pStyle w:val="ListParagraph"/>
        <w:numPr>
          <w:ilvl w:val="0"/>
          <w:numId w:val="1"/>
        </w:numPr>
        <w:spacing w:lineRule="auto" w:line="240" w:before="0" w:after="0"/>
        <w:ind w:left="0" w:firstLine="709"/>
        <w:contextualSpacing/>
        <w:jc w:val="both"/>
        <w:rPr>
          <w:rFonts w:ascii="Times New Roman" w:hAnsi="Times New Roman"/>
          <w:sz w:val="27"/>
          <w:szCs w:val="27"/>
        </w:rPr>
      </w:pPr>
      <w:r>
        <w:rPr>
          <w:rFonts w:ascii="Times New Roman" w:hAnsi="Times New Roman"/>
          <w:color w:val="FFFFFF"/>
          <w:sz w:val="27"/>
          <w:szCs w:val="27"/>
        </w:rPr>
        <w:t xml:space="preserve">органы управления образованием (экспертные комиссии при проведении процедур лицензирования, аккредитации школы, аттестации работников); </w:t>
      </w:r>
    </w:p>
    <w:p>
      <w:pPr>
        <w:pStyle w:val="ListParagraph"/>
        <w:numPr>
          <w:ilvl w:val="0"/>
          <w:numId w:val="1"/>
        </w:numPr>
        <w:spacing w:lineRule="auto" w:line="240" w:before="0" w:after="0"/>
        <w:ind w:left="0" w:firstLine="709"/>
        <w:contextualSpacing/>
        <w:jc w:val="both"/>
        <w:rPr>
          <w:rFonts w:ascii="Times New Roman" w:hAnsi="Times New Roman"/>
          <w:sz w:val="27"/>
          <w:szCs w:val="27"/>
        </w:rPr>
      </w:pPr>
      <w:r>
        <w:rPr>
          <w:rFonts w:ascii="Times New Roman" w:hAnsi="Times New Roman"/>
          <w:color w:val="FFFFFF"/>
          <w:sz w:val="27"/>
          <w:szCs w:val="27"/>
        </w:rPr>
        <w:t xml:space="preserve">представители общественности. </w:t>
      </w:r>
    </w:p>
    <w:p>
      <w:pPr>
        <w:pStyle w:val="Normal"/>
        <w:spacing w:lineRule="auto" w:line="240" w:before="0" w:after="0"/>
        <w:ind w:firstLine="709"/>
        <w:jc w:val="both"/>
        <w:rPr>
          <w:rFonts w:ascii="Times New Roman" w:hAnsi="Times New Roman"/>
          <w:sz w:val="27"/>
          <w:szCs w:val="27"/>
        </w:rPr>
      </w:pPr>
      <w:r>
        <w:rPr>
          <w:rFonts w:ascii="Times New Roman" w:hAnsi="Times New Roman"/>
          <w:color w:val="FFFFFF"/>
          <w:sz w:val="27"/>
          <w:szCs w:val="27"/>
        </w:rPr>
        <w:t>1.5.  В настоящем Положении используются следующие термины:</w:t>
      </w:r>
    </w:p>
    <w:p>
      <w:pPr>
        <w:pStyle w:val="Normal"/>
        <w:spacing w:lineRule="auto" w:line="240" w:before="0" w:after="0"/>
        <w:ind w:firstLine="709"/>
        <w:jc w:val="both"/>
        <w:rPr>
          <w:color w:val="FFFFFF"/>
        </w:rPr>
      </w:pPr>
      <w:r>
        <w:rPr>
          <w:rFonts w:ascii="Times New Roman" w:hAnsi="Times New Roman"/>
          <w:color w:val="FFFFFF"/>
          <w:sz w:val="27"/>
          <w:szCs w:val="27"/>
        </w:rPr>
        <w:t xml:space="preserve"> </w:t>
      </w:r>
      <w:r>
        <w:rPr>
          <w:rFonts w:ascii="Times New Roman" w:hAnsi="Times New Roman"/>
          <w:color w:val="FFFFFF"/>
          <w:sz w:val="27"/>
          <w:szCs w:val="27"/>
        </w:rPr>
        <w:tab/>
        <w:t xml:space="preserve">1.5.1. </w:t>
      </w:r>
      <w:r>
        <w:rPr>
          <w:rFonts w:ascii="Times New Roman" w:hAnsi="Times New Roman"/>
          <w:i/>
          <w:color w:val="FFFFFF"/>
          <w:sz w:val="27"/>
          <w:szCs w:val="27"/>
        </w:rPr>
        <w:t>Мониторинг</w:t>
      </w:r>
      <w:r>
        <w:rPr>
          <w:rFonts w:ascii="Times New Roman" w:hAnsi="Times New Roman"/>
          <w:color w:val="FFFFFF"/>
          <w:sz w:val="27"/>
          <w:szCs w:val="27"/>
        </w:rPr>
        <w:t xml:space="preserve"> - систематическое отслеживание процессов, результатов, других характеристик образовательной системы для выявления соответствия (или не соответствия) ее развития и функционирования заданным целям. </w:t>
      </w:r>
      <w:r>
        <w:br w:type="page"/>
      </w:r>
    </w:p>
    <w:p>
      <w:pPr>
        <w:pStyle w:val="Normal"/>
        <w:spacing w:lineRule="auto" w:line="240" w:before="0" w:after="0"/>
        <w:ind w:firstLine="709"/>
        <w:jc w:val="both"/>
        <w:rPr>
          <w:rFonts w:ascii="Times New Roman" w:hAnsi="Times New Roman"/>
          <w:sz w:val="27"/>
          <w:szCs w:val="27"/>
        </w:rPr>
      </w:pPr>
      <w:r>
        <w:rPr>
          <w:color w:val="FFFFFF"/>
        </w:rPr>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1.5.2. </w:t>
      </w:r>
      <w:r>
        <w:rPr>
          <w:rFonts w:ascii="Times New Roman" w:hAnsi="Times New Roman"/>
          <w:i/>
          <w:sz w:val="27"/>
          <w:szCs w:val="27"/>
        </w:rPr>
        <w:t xml:space="preserve">Система  мониторинга  качества  образования  </w:t>
      </w:r>
      <w:r>
        <w:rPr>
          <w:rFonts w:ascii="Times New Roman" w:hAnsi="Times New Roman"/>
          <w:sz w:val="27"/>
          <w:szCs w:val="27"/>
        </w:rPr>
        <w:t xml:space="preserve">–  система  сбора, обработки,  анализа,  хранения  и  распространения  информации  об образовательной  системе  и  ее  отдельных  элементах,  которая ориентирована на информационное обеспечение управления качеством образования,  позволяет  судить  о  состоянии  системы  образования  в Учреждении  в  любой  момент  времени  и  обеспечить  возможность прогнозирования ее развития.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1.5.3. </w:t>
      </w:r>
      <w:r>
        <w:rPr>
          <w:rFonts w:ascii="Times New Roman" w:hAnsi="Times New Roman"/>
          <w:i/>
          <w:sz w:val="27"/>
          <w:szCs w:val="27"/>
        </w:rPr>
        <w:t>Качество образования</w:t>
      </w:r>
      <w:r>
        <w:rPr>
          <w:rFonts w:ascii="Times New Roman" w:hAnsi="Times New Roman"/>
          <w:sz w:val="27"/>
          <w:szCs w:val="27"/>
        </w:rPr>
        <w:t xml:space="preserve">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1.5.4. </w:t>
      </w:r>
      <w:r>
        <w:rPr>
          <w:rFonts w:ascii="Times New Roman" w:hAnsi="Times New Roman"/>
          <w:i/>
          <w:sz w:val="27"/>
          <w:szCs w:val="27"/>
        </w:rPr>
        <w:t>Оценка  качества  образования</w:t>
      </w:r>
      <w:r>
        <w:rPr>
          <w:rFonts w:ascii="Times New Roman" w:hAnsi="Times New Roman"/>
          <w:sz w:val="27"/>
          <w:szCs w:val="27"/>
        </w:rPr>
        <w:t xml:space="preserve"> –  процесс,  в  результате  которого определяется  степень  соответствия  измеряемых  образовательных результатов,  условий их обеспечения зафиксированной в нормативных документах системе требований к качеству образования.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1.5.5. </w:t>
      </w:r>
      <w:r>
        <w:rPr>
          <w:rFonts w:ascii="Times New Roman" w:hAnsi="Times New Roman"/>
          <w:i/>
          <w:sz w:val="27"/>
          <w:szCs w:val="27"/>
        </w:rPr>
        <w:t xml:space="preserve">Экспертиза </w:t>
      </w:r>
      <w:r>
        <w:rPr>
          <w:rFonts w:ascii="Times New Roman" w:hAnsi="Times New Roman"/>
          <w:sz w:val="27"/>
          <w:szCs w:val="27"/>
        </w:rPr>
        <w:t xml:space="preserve">–  всестороннее  изучение  состояния  образовательных процессов, условий и результатов образовательной деятельности.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1.5.6. </w:t>
      </w:r>
      <w:r>
        <w:rPr>
          <w:rFonts w:ascii="Times New Roman" w:hAnsi="Times New Roman"/>
          <w:i/>
          <w:sz w:val="27"/>
          <w:szCs w:val="27"/>
        </w:rPr>
        <w:t>Измерение</w:t>
      </w:r>
      <w:r>
        <w:rPr>
          <w:rFonts w:ascii="Times New Roman" w:hAnsi="Times New Roman"/>
          <w:sz w:val="27"/>
          <w:szCs w:val="27"/>
        </w:rPr>
        <w:t xml:space="preserve"> –  оценка  уровня  образовательных  достижений  с  помощью контрольных  измерительных  материалов  (традиционных  контрольных работ,  тестов,  анкет  и  др.),  имеющих  стандартизированную  форму  и содержание  которых  соответствует  реализуемым  образовательным программам, ФГОС.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1.5.7. </w:t>
      </w:r>
      <w:r>
        <w:rPr>
          <w:rFonts w:ascii="Times New Roman" w:hAnsi="Times New Roman"/>
          <w:i/>
          <w:sz w:val="27"/>
          <w:szCs w:val="27"/>
        </w:rPr>
        <w:t>Внутренняя  система  оценки  качества  образования</w:t>
      </w:r>
      <w:r>
        <w:rPr>
          <w:rFonts w:ascii="Times New Roman" w:hAnsi="Times New Roman"/>
          <w:sz w:val="27"/>
          <w:szCs w:val="27"/>
        </w:rPr>
        <w:t xml:space="preserve"> –  целостная система  диагностических  и  оценочных  процедур,  реализуемых различными  субъектами  государственно-общественного  управления школой,  которым  делегированы  отдельные  полномочия  по  оценке качества образования, а также совокупность организационных структур и  нормативных  правовых  материалов,  обеспечивающих  управление качеством образования.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1.5.8. </w:t>
      </w:r>
      <w:r>
        <w:rPr>
          <w:rFonts w:ascii="Times New Roman" w:hAnsi="Times New Roman"/>
          <w:i/>
          <w:sz w:val="27"/>
          <w:szCs w:val="27"/>
        </w:rPr>
        <w:t>Критерий</w:t>
      </w:r>
      <w:r>
        <w:rPr>
          <w:rFonts w:ascii="Times New Roman" w:hAnsi="Times New Roman"/>
          <w:sz w:val="27"/>
          <w:szCs w:val="27"/>
        </w:rPr>
        <w:t xml:space="preserve">  –  признак,  на  основании  которого  производится  оценка, классификация оцениваемого объекта.</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1.6.  Образовательная  организация  обеспечивает  проведение  необходимых оценочных  процедур,  разработку  и  внедрение  модели  системы  оценки качества,  обеспечивает  оценку,  учет  и  дальнейшее  использование полученных  результатов.  Оценка  качества  образования  осуществляется посредством  существующих  процедур  контроля  и  экспертной  оценки качества образования: </w:t>
      </w:r>
    </w:p>
    <w:p>
      <w:pPr>
        <w:pStyle w:val="ListParagraph"/>
        <w:numPr>
          <w:ilvl w:val="0"/>
          <w:numId w:val="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мониторингом  образовательных  достижений  обучающихся  на  разных  ступенях обучения; </w:t>
      </w:r>
    </w:p>
    <w:p>
      <w:pPr>
        <w:pStyle w:val="ListParagraph"/>
        <w:numPr>
          <w:ilvl w:val="0"/>
          <w:numId w:val="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анализом творческих достижений школьников; </w:t>
      </w:r>
    </w:p>
    <w:p>
      <w:pPr>
        <w:pStyle w:val="ListParagraph"/>
        <w:numPr>
          <w:ilvl w:val="0"/>
          <w:numId w:val="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данными внутришкольного контроля; </w:t>
      </w:r>
    </w:p>
    <w:p>
      <w:pPr>
        <w:pStyle w:val="ListParagraph"/>
        <w:numPr>
          <w:ilvl w:val="0"/>
          <w:numId w:val="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результатами аттестации педагогических и иных работников; </w:t>
      </w:r>
    </w:p>
    <w:p>
      <w:pPr>
        <w:pStyle w:val="ListParagraph"/>
        <w:numPr>
          <w:ilvl w:val="0"/>
          <w:numId w:val="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результатами социологических исследований; </w:t>
      </w:r>
    </w:p>
    <w:p>
      <w:pPr>
        <w:pStyle w:val="ListParagraph"/>
        <w:numPr>
          <w:ilvl w:val="0"/>
          <w:numId w:val="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системой медицинских исследований школьников</w:t>
      </w:r>
    </w:p>
    <w:p>
      <w:pPr>
        <w:pStyle w:val="ListParagraph"/>
        <w:spacing w:lineRule="auto" w:line="240" w:before="0" w:after="0"/>
        <w:ind w:left="709" w:hanging="0"/>
        <w:contextualSpacing/>
        <w:jc w:val="both"/>
        <w:rPr>
          <w:rFonts w:ascii="Times New Roman" w:hAnsi="Times New Roman"/>
          <w:sz w:val="27"/>
          <w:szCs w:val="27"/>
        </w:rPr>
      </w:pPr>
      <w:r>
        <w:rPr>
          <w:rFonts w:ascii="Times New Roman" w:hAnsi="Times New Roman"/>
          <w:sz w:val="27"/>
          <w:szCs w:val="27"/>
        </w:rPr>
        <w:t xml:space="preserve">1.7.  Объектами оценки качества образования являются: </w:t>
      </w:r>
    </w:p>
    <w:p>
      <w:pPr>
        <w:pStyle w:val="ListParagraph"/>
        <w:numPr>
          <w:ilvl w:val="0"/>
          <w:numId w:val="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учебные и внеучебные достижения обучающихся; </w:t>
      </w:r>
    </w:p>
    <w:p>
      <w:pPr>
        <w:pStyle w:val="ListParagraph"/>
        <w:numPr>
          <w:ilvl w:val="0"/>
          <w:numId w:val="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продуктивность, профессионализм и квалификация педагогических работников и администрации ОО; </w:t>
      </w:r>
    </w:p>
    <w:p>
      <w:pPr>
        <w:pStyle w:val="ListParagraph"/>
        <w:numPr>
          <w:ilvl w:val="0"/>
          <w:numId w:val="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образовательные программы и условия их реализации; </w:t>
      </w:r>
    </w:p>
    <w:p>
      <w:pPr>
        <w:pStyle w:val="ListParagraph"/>
        <w:numPr>
          <w:ilvl w:val="0"/>
          <w:numId w:val="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образовательная деятельность. </w:t>
      </w:r>
    </w:p>
    <w:p>
      <w:pPr>
        <w:pStyle w:val="ListParagraph"/>
        <w:spacing w:lineRule="auto" w:line="240" w:before="0" w:after="0"/>
        <w:ind w:left="709" w:hanging="0"/>
        <w:contextualSpacing/>
        <w:jc w:val="both"/>
        <w:rPr>
          <w:rFonts w:ascii="Times New Roman" w:hAnsi="Times New Roman"/>
          <w:sz w:val="27"/>
          <w:szCs w:val="27"/>
        </w:rPr>
      </w:pPr>
      <w:r>
        <w:rPr>
          <w:rFonts w:ascii="Times New Roman" w:hAnsi="Times New Roman"/>
          <w:sz w:val="27"/>
          <w:szCs w:val="27"/>
        </w:rPr>
        <w:t xml:space="preserve">1.8.  В качестве источников данных для внутренней оценки качества образования используются: </w:t>
      </w:r>
    </w:p>
    <w:p>
      <w:pPr>
        <w:pStyle w:val="ListParagraph"/>
        <w:numPr>
          <w:ilvl w:val="0"/>
          <w:numId w:val="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образовательная статистика; </w:t>
      </w:r>
    </w:p>
    <w:p>
      <w:pPr>
        <w:pStyle w:val="ListParagraph"/>
        <w:numPr>
          <w:ilvl w:val="0"/>
          <w:numId w:val="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мониторинговые исследования; </w:t>
      </w:r>
    </w:p>
    <w:p>
      <w:pPr>
        <w:pStyle w:val="ListParagraph"/>
        <w:numPr>
          <w:ilvl w:val="0"/>
          <w:numId w:val="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социологические опросы; </w:t>
      </w:r>
    </w:p>
    <w:p>
      <w:pPr>
        <w:pStyle w:val="ListParagraph"/>
        <w:numPr>
          <w:ilvl w:val="0"/>
          <w:numId w:val="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отчеты работников образовательной организации.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1.9.  Положение  распространяется  на  деятельность  всех  педагогических работников  ОО,  осуществляющих  профессиональную  деятельность  в соответствии  с  трудовыми  договорами,  в  том  числе  на  педагогических работников, работающих по совместительству. </w:t>
      </w:r>
    </w:p>
    <w:p>
      <w:pPr>
        <w:pStyle w:val="Normal"/>
        <w:spacing w:lineRule="auto" w:line="240" w:before="0" w:after="0"/>
        <w:ind w:firstLine="709"/>
        <w:jc w:val="both"/>
        <w:rPr>
          <w:rFonts w:ascii="Times New Roman" w:hAnsi="Times New Roman"/>
          <w:b/>
          <w:b/>
          <w:sz w:val="27"/>
          <w:szCs w:val="27"/>
        </w:rPr>
      </w:pPr>
      <w:r>
        <w:rPr>
          <w:rFonts w:ascii="Times New Roman" w:hAnsi="Times New Roman"/>
          <w:b/>
          <w:sz w:val="27"/>
          <w:szCs w:val="27"/>
        </w:rPr>
      </w:r>
    </w:p>
    <w:p>
      <w:pPr>
        <w:pStyle w:val="Normal"/>
        <w:spacing w:lineRule="auto" w:line="240" w:before="0" w:after="0"/>
        <w:jc w:val="center"/>
        <w:rPr>
          <w:rFonts w:ascii="Times New Roman" w:hAnsi="Times New Roman"/>
          <w:b/>
          <w:b/>
          <w:sz w:val="27"/>
          <w:szCs w:val="27"/>
        </w:rPr>
      </w:pPr>
      <w:r>
        <w:rPr>
          <w:rFonts w:ascii="Times New Roman" w:hAnsi="Times New Roman"/>
          <w:b/>
          <w:sz w:val="27"/>
          <w:szCs w:val="27"/>
        </w:rPr>
        <w:t>2.  Основные цели, задачи и принципы ВСОКО</w:t>
      </w:r>
    </w:p>
    <w:p>
      <w:pPr>
        <w:pStyle w:val="Normal"/>
        <w:spacing w:lineRule="auto" w:line="240" w:before="0" w:after="0"/>
        <w:ind w:firstLine="709"/>
        <w:jc w:val="both"/>
        <w:rPr>
          <w:rFonts w:ascii="Times New Roman" w:hAnsi="Times New Roman"/>
          <w:b/>
          <w:b/>
          <w:sz w:val="27"/>
          <w:szCs w:val="27"/>
        </w:rPr>
      </w:pPr>
      <w:r>
        <w:rPr>
          <w:rFonts w:ascii="Times New Roman" w:hAnsi="Times New Roman"/>
          <w:b/>
          <w:sz w:val="27"/>
          <w:szCs w:val="27"/>
        </w:rPr>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2.1.  Целью ВСОКО является получение объективной информации о состоянии качества  образования  в  образовательном  учреждении,  тенденциях  его изменения и причинах, влияющих на его уровень.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  Основные задачи ВСОКО: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2.2.1. формирование механизма единой системы сбора, обработки и хранения информации о состоянии качества образования в ОО.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2.2.2. аналитическое  и  экспертное  обеспечение  мониторинга  школьной системы образования;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2.2.3. оперативное  выявление  соответствия  качества  образования требованиям  федеральных  государственных  образовательных  стандартов  в рамках  реализуемых  образовательных  программ  по  результатам  входного, промежуточного, итогового мониторинга;</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2.2.4. выявление влияющих на качество образования факторов, принятие мер по устранению отрицательных последствий;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2.2.5. построение  рейтинговых  внутришкольных  показателей  качества образования (по ступеням обучения, по классам, по предметам, по учителям, по учащимся внутри классов внутри каждой ступени).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2.2.6. использование  полученных  показателей  для  проектирования  и реализации вариативных образовательных маршрутов учащихся;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2.2.7. формулирование  основных  стратегических  направлений  развития образовательного процесса на основе анализа полученных данных;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2.2.8. реализация  механизмов  общественной  экспертизы,  гласности  и коллегиальности  при  принятии  стратегических  решений  в  области  оценки качества образования; </w:t>
        <w:tab/>
      </w:r>
      <w:r>
        <w:rPr>
          <w:sz w:val="27"/>
          <w:szCs w:val="27"/>
        </w:rPr>
        <w:t xml:space="preserve"> </w:t>
      </w:r>
      <w:r>
        <w:rPr>
          <w:rFonts w:ascii="Times New Roman" w:hAnsi="Times New Roman"/>
          <w:sz w:val="27"/>
          <w:szCs w:val="27"/>
        </w:rPr>
        <w:t xml:space="preserve">2.2.9. определение  рейтинга  педагогов  и  стимулирующей  надбавки  к заработной плате за высокое качество обучение и воспитания.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2.3.  В основу ВСОКО положены  следующие принципы: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объективности,  достоверности,  полноты  и  системности  информации  о качестве образования;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реалистичности требований, норм и показателей качества образования, их социальной и личностной значимости;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открытости, прозрачности процедур оценки качества образования;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инструментальности  и  технологичности используемых  показателей  с учетом  потребностей  разных  потребителей  образовательных  услуг, минимизации их количества;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учета  индивидуальных  особенностей развития  отдельных  учащихся  при оценке результатов их обучения и воспитания;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сопоставимости  системы  показателей  с  муниципальными, региональными, федеральными аналогами;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доступности  информации о  состоянии  и  качестве  образования  для различных групп потребителей образовательных услуг;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повышение  потенциала  внутренней  оценки,  самооценки,  самоанализа каждого педагога; </w:t>
      </w:r>
    </w:p>
    <w:p>
      <w:pPr>
        <w:pStyle w:val="ListParagraph"/>
        <w:numPr>
          <w:ilvl w:val="0"/>
          <w:numId w:val="5"/>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соблюдение морально-этических норм при проведении процедур ВСОКО в ОО. </w:t>
      </w:r>
    </w:p>
    <w:p>
      <w:pPr>
        <w:pStyle w:val="ListParagraph"/>
        <w:spacing w:lineRule="auto" w:line="240" w:before="0" w:after="0"/>
        <w:ind w:left="709" w:hanging="0"/>
        <w:contextualSpacing/>
        <w:jc w:val="both"/>
        <w:rPr>
          <w:rFonts w:ascii="Times New Roman" w:hAnsi="Times New Roman"/>
          <w:sz w:val="27"/>
          <w:szCs w:val="27"/>
        </w:rPr>
      </w:pPr>
      <w:r>
        <w:rPr>
          <w:rFonts w:ascii="Times New Roman" w:hAnsi="Times New Roman"/>
          <w:sz w:val="27"/>
          <w:szCs w:val="27"/>
        </w:rPr>
      </w:r>
    </w:p>
    <w:p>
      <w:pPr>
        <w:pStyle w:val="Normal"/>
        <w:spacing w:lineRule="auto" w:line="240" w:before="0" w:after="0"/>
        <w:jc w:val="center"/>
        <w:rPr>
          <w:rFonts w:ascii="Times New Roman" w:hAnsi="Times New Roman"/>
          <w:b/>
          <w:b/>
          <w:sz w:val="27"/>
          <w:szCs w:val="27"/>
        </w:rPr>
      </w:pPr>
      <w:r>
        <w:rPr>
          <w:rFonts w:ascii="Times New Roman" w:hAnsi="Times New Roman"/>
          <w:b/>
          <w:sz w:val="27"/>
          <w:szCs w:val="27"/>
        </w:rPr>
        <w:t>3.  Организационная структура ВСОКО</w:t>
      </w:r>
    </w:p>
    <w:p>
      <w:pPr>
        <w:pStyle w:val="Normal"/>
        <w:spacing w:lineRule="auto" w:line="240" w:before="0" w:after="0"/>
        <w:ind w:firstLine="709"/>
        <w:jc w:val="both"/>
        <w:rPr>
          <w:rFonts w:ascii="Times New Roman" w:hAnsi="Times New Roman"/>
          <w:b/>
          <w:b/>
          <w:sz w:val="27"/>
          <w:szCs w:val="27"/>
        </w:rPr>
      </w:pPr>
      <w:r>
        <w:rPr>
          <w:rFonts w:ascii="Times New Roman" w:hAnsi="Times New Roman"/>
          <w:b/>
          <w:sz w:val="27"/>
          <w:szCs w:val="27"/>
        </w:rPr>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3.1.  Организационная  структура,  занимающаяся  внутришкольной  оценкой, экспертизой  качества  образования  и  интерпретацией  полученных результатов, включает в себя: администрацию образовательного организация, педагогический  совет,  методический  совет,  методические  объединения учителей-предметников,  временные  структуры  (педагогический  консилиум, комиссии и др.).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3.2.  Администрация образовательной организации: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формирует  блок  локальных  актов,  регулирующих  функционирование ВСОКО  и  приложений  к  ним,  утверждает  приказом  директора  ОО  и контролирует их исполнение;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разрабатывает  мероприятия  и  готовит  предложения,  направленные  на совершенствование системы оценки качества образования ОО, участвует в этих мероприятиях;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обеспечивает  на  основе  образовательной  программы  проведение  в  ОО контрольно-оценочных  процедур,  мониторинговых,  социологических  и статистических исследований по вопросам качества образования;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организует  систему  мониторинга  качества  образования  в  ОО, осуществляет сбор, обработку, хранение и представление информации о состоянии и динамике развития; анализирует результаты оценки качества образования на уровне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организует изучение информационных запросов основных пользователей системы оценки качества образования;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обеспечивает условия для подготовки работников школы и общественных экспертов по осуществлению контрольно-оценочных процедур;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обеспечивает  предоставление  информации  о  качестве  образования  на муниципальный  и  региональный  уровни  системы  оценки  качества образования; формирует информационно – аналитические материалы по результатам  оценки  качества  образования  (анализ  работы  школы  за учебный год, публичный доклад директора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принимает управленческие решения по развитию качества образования на основе анализа результатов, полученных в процессе реализации ВСОКО. </w:t>
      </w:r>
    </w:p>
    <w:p>
      <w:pPr>
        <w:pStyle w:val="Normal"/>
        <w:spacing w:lineRule="auto" w:line="240" w:before="0" w:after="0"/>
        <w:ind w:firstLine="709"/>
        <w:jc w:val="both"/>
        <w:rPr>
          <w:rFonts w:ascii="Times New Roman" w:hAnsi="Times New Roman"/>
          <w:sz w:val="27"/>
          <w:szCs w:val="27"/>
        </w:rPr>
      </w:pPr>
      <w:r>
        <w:rPr>
          <w:sz w:val="27"/>
          <w:szCs w:val="27"/>
        </w:rPr>
        <w:t xml:space="preserve"> </w:t>
      </w:r>
      <w:r>
        <w:rPr>
          <w:rFonts w:ascii="Times New Roman" w:hAnsi="Times New Roman"/>
          <w:sz w:val="27"/>
          <w:szCs w:val="27"/>
        </w:rPr>
        <w:t xml:space="preserve">3.3.  Методический  совет  школы  и  методические  объединения  учителей-предметников: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участвуют в разработке методики оценки качества образования;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участвуют  в  разработке  системы  показателей,  характеризующих состояние и динамику развития школы;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участвуют  в  разработке  критериев  оценки  результативности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профессиональной деятельности педагогов школы;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содействуют проведению подготовки работников школы и общественных экспертов по осуществлению контрольно-оценочных процедур;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проводят экспертизу организации, содержания и результатов аттестации обучающихся  и формируют предложения по их совершенствованию;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готовят  предложения  для  администрации  по  выработке  управленческих решений по результатам оценки качества образования на уровне школы.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3.4.  Педагогический совет школы: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содействует определению стратегических направлений развития системы образования в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содействует реализации принципа общественного участия в управлении образованием в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инициирует  и  участвует  в  организации  конкурсов  образовательных программ,  конкурсов  педагогического  мастерства,  образовательных технологий;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принимает участие в формировании информационных запросов основных пользователей системы оценки качества образования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принимает участие в обсуждении системы показателей, характеризующих состояние и динамику развития системы образования;</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принимает  участие  в  экспертизе  качества  образовательных  результатов, условий организации учебного процесса в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участие в оценке качества и результативности труда работников школы, распределении  выплат  стимулирующего  характера  работникам  и согласовании их распределения в порядке, устанавливаемом локальными актами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содействует  организации  работы  по  повышению  квалификации педагогических работников, развитию их творческих инициатив;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принимает участие в обсуждении системы показателей, характеризующих состояние и динамику развития системы образования в ОО; </w:t>
      </w:r>
    </w:p>
    <w:p>
      <w:pPr>
        <w:pStyle w:val="ListParagraph"/>
        <w:numPr>
          <w:ilvl w:val="0"/>
          <w:numId w:val="6"/>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заслушивает информацию и отчеты педагогических работников, доклады представителей  организаций  и  учреждений,  взаимодействующих  со школой  по  вопросам  образования  и  воспитания  подрастающего поколения,  в  том  числе  сообщения  о  проверке  соблюдения  санитарно-гигиенического  режима  в  школе,  об  охране  труда,  здоровья  и  жизни обучающихся и другие вопросы образовательной деятельности ОО.</w:t>
      </w:r>
    </w:p>
    <w:p>
      <w:pPr>
        <w:pStyle w:val="Normal"/>
        <w:spacing w:lineRule="auto" w:line="240" w:before="0" w:after="0"/>
        <w:ind w:firstLine="709"/>
        <w:jc w:val="center"/>
        <w:rPr>
          <w:rFonts w:ascii="Times New Roman" w:hAnsi="Times New Roman"/>
          <w:b/>
          <w:b/>
          <w:sz w:val="27"/>
          <w:szCs w:val="27"/>
        </w:rPr>
      </w:pPr>
      <w:r>
        <w:rPr>
          <w:rFonts w:ascii="Times New Roman" w:hAnsi="Times New Roman"/>
          <w:b/>
          <w:sz w:val="27"/>
          <w:szCs w:val="27"/>
        </w:rPr>
      </w:r>
    </w:p>
    <w:p>
      <w:pPr>
        <w:pStyle w:val="Normal"/>
        <w:spacing w:lineRule="auto" w:line="240" w:before="0" w:after="0"/>
        <w:ind w:firstLine="709"/>
        <w:jc w:val="center"/>
        <w:rPr>
          <w:rFonts w:ascii="Times New Roman" w:hAnsi="Times New Roman"/>
          <w:b/>
          <w:b/>
          <w:sz w:val="27"/>
          <w:szCs w:val="27"/>
        </w:rPr>
      </w:pPr>
      <w:r>
        <w:rPr>
          <w:rFonts w:ascii="Times New Roman" w:hAnsi="Times New Roman"/>
          <w:b/>
          <w:sz w:val="27"/>
          <w:szCs w:val="27"/>
        </w:rPr>
        <w:t>4.  Реализация ВСОКО</w:t>
      </w:r>
    </w:p>
    <w:p>
      <w:pPr>
        <w:pStyle w:val="Normal"/>
        <w:spacing w:lineRule="auto" w:line="240" w:before="0" w:after="0"/>
        <w:ind w:firstLine="709"/>
        <w:jc w:val="center"/>
        <w:rPr>
          <w:rFonts w:ascii="Times New Roman" w:hAnsi="Times New Roman"/>
          <w:b/>
          <w:b/>
          <w:sz w:val="27"/>
          <w:szCs w:val="27"/>
        </w:rPr>
      </w:pPr>
      <w:r>
        <w:rPr>
          <w:rFonts w:ascii="Times New Roman" w:hAnsi="Times New Roman"/>
          <w:b/>
          <w:sz w:val="27"/>
          <w:szCs w:val="27"/>
        </w:rPr>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4.1.  Для  осуществления  процедуры  внутренней  системы  оценки качества образования  образовательного  учреждения  составляется  план,  где определяются форма, направления, сроки и порядок проведения внутренней системы оценки качества, ответственные и исполнители. План внутреннего мониторинга рассматривается на заседании педагогического совета в начале учебного  года,  утверждается  приказом  директора  и  обязателен  для исполнения всеми работниками образовательной организации.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4.2.  Периодичность  проведения  оценки  качества  образования,  субъекты оценочной  деятельности,  формы  результатов  оценивания,  а  также номенклатура  показателей  и  параметров  качества  устанавливаются  в программе мониторинговых исследований ОО.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4.3.  Проведение мониторинга предполагает широкое использование современных информационных  технологий  на  всех  этапах  сбора,  обработки,  хранения  и использования информации.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4.4.  Предметом ВСОКО являются: </w:t>
      </w:r>
    </w:p>
    <w:p>
      <w:pPr>
        <w:pStyle w:val="ListParagraph"/>
        <w:spacing w:lineRule="auto" w:line="240" w:before="0" w:after="0"/>
        <w:ind w:left="0" w:firstLine="709"/>
        <w:contextualSpacing/>
        <w:jc w:val="both"/>
        <w:rPr>
          <w:sz w:val="27"/>
          <w:szCs w:val="27"/>
        </w:rPr>
      </w:pPr>
      <w:r>
        <w:rPr>
          <w:rFonts w:ascii="Times New Roman" w:hAnsi="Times New Roman"/>
          <w:sz w:val="27"/>
          <w:szCs w:val="27"/>
        </w:rPr>
        <w:t xml:space="preserve">4.4.1  качество  образовательных  результатов  обучающихся  (степень соответствия  индивидуальных  образовательных  достижений  и результатов  освоения  обучающимися  образовательных  программ государственному и социальному стандартам); </w:t>
      </w:r>
      <w:r>
        <w:rPr>
          <w:sz w:val="27"/>
          <w:szCs w:val="27"/>
        </w:rPr>
        <w:t xml:space="preserve">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4.4.2  качество  организации  образовательного  процесса,  включающей условия  организации  образовательного  процесса,  в  том  числе доступность  образования,  условия  комфортности  получения образования,  материально-техническое  обеспечение  образовательного процесса, организация питания;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4.4.3  качество  основных  и  дополнительных  образовательных  программ, принятых и реализуемых в ОО, условия их реализации;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4.4.4  воспитательная работа;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4.4.5  профессиональная  компетентность  педагогов,  их  деятельность  по обеспечению требуемого качества результатов образования;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4.4.6  эффективность  управления  качеством  образования  и  открытость деятельности ОО; </w:t>
      </w:r>
    </w:p>
    <w:p>
      <w:pPr>
        <w:pStyle w:val="ListParagraph"/>
        <w:spacing w:lineRule="auto" w:line="240" w:before="0" w:after="0"/>
        <w:ind w:left="0" w:firstLine="709"/>
        <w:contextualSpacing/>
        <w:jc w:val="both"/>
        <w:rPr>
          <w:sz w:val="27"/>
          <w:szCs w:val="27"/>
        </w:rPr>
      </w:pPr>
      <w:r>
        <w:rPr>
          <w:rFonts w:ascii="Times New Roman" w:hAnsi="Times New Roman"/>
          <w:sz w:val="27"/>
          <w:szCs w:val="27"/>
        </w:rPr>
        <w:t xml:space="preserve">4.4.7  состояние здоровья обучающихся. </w:t>
      </w:r>
      <w:r>
        <w:rPr>
          <w:sz w:val="27"/>
          <w:szCs w:val="27"/>
        </w:rPr>
        <w:t xml:space="preserve">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4.5.  Для  проведения  мониторинга  назначаются  ответственные, состав  которых утверждается  приказом  директора  образовательного учреждения.  В  состав группы мониторинга могут входить: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заместители директора по учебно-воспитательной, воспитательной работе;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руководители методических объединений;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учителя-предметники;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классные руководители;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педагог</w:t>
      </w:r>
      <w:r>
        <w:rPr>
          <w:rFonts w:ascii="Times New Roman" w:hAnsi="Times New Roman"/>
          <w:sz w:val="27"/>
          <w:szCs w:val="27"/>
          <w:lang w:val="en-US"/>
        </w:rPr>
        <w:t>-</w:t>
      </w:r>
      <w:r>
        <w:rPr>
          <w:rFonts w:ascii="Times New Roman" w:hAnsi="Times New Roman"/>
          <w:sz w:val="27"/>
          <w:szCs w:val="27"/>
        </w:rPr>
        <w:t>психолог</w:t>
      </w:r>
      <w:bookmarkStart w:id="0" w:name="_GoBack"/>
      <w:bookmarkEnd w:id="0"/>
      <w:r>
        <w:rPr>
          <w:rFonts w:ascii="Times New Roman" w:hAnsi="Times New Roman"/>
          <w:sz w:val="27"/>
          <w:szCs w:val="27"/>
        </w:rPr>
        <w:t xml:space="preserve">;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педагог-организатор; </w:t>
      </w:r>
    </w:p>
    <w:p>
      <w:pPr>
        <w:pStyle w:val="ListParagraph"/>
        <w:numPr>
          <w:ilvl w:val="0"/>
          <w:numId w:val="7"/>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представители из числа родительской и ученической общественности.  </w:t>
      </w:r>
    </w:p>
    <w:p>
      <w:pPr>
        <w:pStyle w:val="ListParagraph"/>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4.6.  Реализация  мониторинга  предполагает  последовательность  следующих действий: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определение и обоснование объекта мониторинга;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сбор данных на основе согласованных и утверждённых на методическом совете    методик,  используемых  для  мониторинга  (тестирование, анкетирование, экспертиза и др.);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анализ и интерпретация полученных данных в ходе мониторинга;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выявление влияющих на качество образования факторов, принятие мер по устранению отрицательных последствий;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распространение  результатов  мониторинга  среди  пользователей мониторинга;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использование полученных показателей для проектирования и реализации вариативных образовательных маршрутов обучающихся;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формулирование  основных  стратегических  направлений  развития образовательного процесса на основе анализа полученных данных. </w:t>
      </w:r>
    </w:p>
    <w:p>
      <w:pPr>
        <w:pStyle w:val="Normal"/>
        <w:spacing w:lineRule="auto" w:line="240" w:before="0" w:after="0"/>
        <w:ind w:firstLine="709"/>
        <w:jc w:val="both"/>
        <w:rPr>
          <w:rFonts w:ascii="Times New Roman" w:hAnsi="Times New Roman"/>
          <w:sz w:val="27"/>
          <w:szCs w:val="27"/>
        </w:rPr>
      </w:pPr>
      <w:r>
        <w:rPr>
          <w:sz w:val="27"/>
          <w:szCs w:val="27"/>
        </w:rPr>
        <w:t xml:space="preserve"> </w:t>
      </w:r>
      <w:r>
        <w:rPr>
          <w:rFonts w:ascii="Times New Roman" w:hAnsi="Times New Roman"/>
          <w:sz w:val="27"/>
          <w:szCs w:val="27"/>
        </w:rPr>
        <w:t xml:space="preserve">4.7. Итоги мониторинга оформляются в схемах, графиках, таблицах, диаграммах, отражаются  в  справочно-аналитических  материалах,  содержащих констатирующую  часть,  выводы  и  конкретные,  реально  выполнимые рекомендации.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4.8.  Мониторинговые  исследования  могут  обсуждаться  на  заседаниях педагогического  или  методического  совета,  совещаниях  при  директоре,  заседаниях методических объединений.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4.9.  По  результатам  мониторинговых  исследований  разрабатываются рекомендации,  принимаются  управленческие  решения,  издается  приказ, осуществляется планирование и прогнозирование развития образовательного учреждения.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4.10.  Результаты анализа данных ВСОКО являются документальной основой для составления  ежегодного отчета  образовательного учреждения о результатах самообследования деятельности ОО и публикуются на сайте ОО. </w:t>
      </w:r>
    </w:p>
    <w:p>
      <w:pPr>
        <w:pStyle w:val="Normal"/>
        <w:spacing w:lineRule="auto" w:line="240" w:before="0" w:after="0"/>
        <w:ind w:firstLine="709"/>
        <w:jc w:val="both"/>
        <w:rPr>
          <w:rFonts w:ascii="Times New Roman" w:hAnsi="Times New Roman"/>
          <w:b/>
          <w:b/>
          <w:sz w:val="27"/>
          <w:szCs w:val="27"/>
        </w:rPr>
      </w:pPr>
      <w:r>
        <w:rPr>
          <w:rFonts w:ascii="Times New Roman" w:hAnsi="Times New Roman"/>
          <w:b/>
          <w:sz w:val="27"/>
          <w:szCs w:val="27"/>
        </w:rPr>
      </w:r>
    </w:p>
    <w:p>
      <w:pPr>
        <w:pStyle w:val="Normal"/>
        <w:spacing w:lineRule="auto" w:line="240" w:before="0" w:after="0"/>
        <w:ind w:firstLine="709"/>
        <w:jc w:val="center"/>
        <w:rPr>
          <w:rFonts w:ascii="Times New Roman" w:hAnsi="Times New Roman"/>
          <w:b/>
          <w:b/>
          <w:sz w:val="27"/>
          <w:szCs w:val="27"/>
        </w:rPr>
      </w:pPr>
      <w:r>
        <w:rPr>
          <w:rFonts w:ascii="Times New Roman" w:hAnsi="Times New Roman"/>
          <w:b/>
          <w:sz w:val="27"/>
          <w:szCs w:val="27"/>
        </w:rPr>
        <w:t>5.  Показатели ВСОКО</w:t>
      </w:r>
    </w:p>
    <w:p>
      <w:pPr>
        <w:pStyle w:val="Normal"/>
        <w:spacing w:lineRule="auto" w:line="240" w:before="0" w:after="0"/>
        <w:ind w:firstLine="709"/>
        <w:jc w:val="center"/>
        <w:rPr>
          <w:rFonts w:ascii="Times New Roman" w:hAnsi="Times New Roman"/>
          <w:b/>
          <w:b/>
          <w:sz w:val="27"/>
          <w:szCs w:val="27"/>
        </w:rPr>
      </w:pPr>
      <w:r>
        <w:rPr>
          <w:rFonts w:ascii="Times New Roman" w:hAnsi="Times New Roman"/>
          <w:b/>
          <w:sz w:val="27"/>
          <w:szCs w:val="27"/>
        </w:rPr>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Для проведения оценки качества образования из всего спектра получаемых в рамках  информационной  системы  ВСОКО  показателей  определяется  набор ключевых  показателей,  позволяющих  провести  сопоставительный  анализ образовательной  системы  ОО.  Совокупность  показателей  ВСОКО обеспечивает возможность описания состояния системы, дает общую оценку результативности  ее  деятельности.  Основными  показателями  ВСОКО являются: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5.1.  Процедура оценки качества образовательных результатов обучающихся включает в себя: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единый государственный экзамен для выпускников 11-ых классов;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государственную  (итоговую)  аттестацию  выпускников  9-ых  классов  по новой форме;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промежуточную и текущую аттестацию обучающихся;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мониторинговые исследования качества знаний обучающихся;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участие и результативность в школьных, районных, республиканских и других предметных олимпиадах, конкурсах, соревнованиях;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мониторинговое  исследование  обучающихся  1-ых  классов  «Готовность  к обучению в школе и адаптация»; </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мониторинговое исследование обученности и адаптации обучающихся 5-ых и 10-ых классов;</w:t>
      </w:r>
    </w:p>
    <w:p>
      <w:pPr>
        <w:pStyle w:val="ListParagraph"/>
        <w:numPr>
          <w:ilvl w:val="0"/>
          <w:numId w:val="8"/>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мониторинговое исследование образовательных достижений обучающихся на  разных  ступенях  обучения  в  соответствии  со  школьной  программой мониторинговых исследований.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В качестве индивидуальных образовательных достижений могут быть: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образовательные достижения по отдельным предметам;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динамика образовательных достижений;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отношение к учебным предметам;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внеучебные  компетентности  (познавательные,  социальные, информационные и т.д.);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удовлетворенность образованием;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степень участия в образовательном процессе (активность работы на уроке, участие во внеурочной работе и т.д.); </w:t>
      </w:r>
    </w:p>
    <w:p>
      <w:pPr>
        <w:pStyle w:val="ListParagraph"/>
        <w:numPr>
          <w:ilvl w:val="0"/>
          <w:numId w:val="9"/>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дальнейшее образование и карьера выпускника.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5.2.  Процедура  оценки  профессиональной  компетентности  педагогов  и  их деятельности по обеспечению требуемого качества образования: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новая система аттестации педагогических работников;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отношение педагога к инновационной работе;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отношение  и  готовность  к  повышению  педагогического  мастерства (систематичность  прохождения  курсов,  участие  в  работе  методических объединений, участие в научной работе и т.д.);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знание  и  использование  современных  педагогических  методик  и технологий  (в  т.ч.  коммуникативных  и  информационно-коммуникативных);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образовательные  достижения  обучающихся  (качественная  успеваемость, отличники,  медалисты;  победители  олимпиад,  конкурсов,  смотров, фестивалей и т.д.);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подготовка  и  участие   в  качестве  экспертов  ЕГЭ,  аттестационных комиссий, жюри и т.д.;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участие в профессиональных конкурсах разного уровня; </w:t>
      </w:r>
    </w:p>
    <w:p>
      <w:pPr>
        <w:pStyle w:val="ListParagraph"/>
        <w:numPr>
          <w:ilvl w:val="0"/>
          <w:numId w:val="10"/>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личные достижения.</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5.3.  Процедура оценки качества организации образовательного процесса: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результаты лицензирования и государственной аккредитации;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эффективность  механизмов  самооценки  и  внешней  оценки  деятельности путем анализа ежегодных публичных докладов;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программно-информационное  обеспечение,  наличие  Интернета, эффективность его использования в учебном процессе;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оснащенность  учебных  кабинетов  современным  оборудованием, средствами обучения и мебелью;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обеспеченность методической и учебной литературой;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sz w:val="27"/>
          <w:szCs w:val="27"/>
        </w:rPr>
        <w:t xml:space="preserve"> </w:t>
      </w:r>
      <w:r>
        <w:rPr>
          <w:rFonts w:ascii="Times New Roman" w:hAnsi="Times New Roman"/>
          <w:sz w:val="27"/>
          <w:szCs w:val="27"/>
        </w:rPr>
        <w:t xml:space="preserve">оценка  соответствия  службы  охраны  труда  и  обеспечение  безопасности (ТБ,  ОТ,  ППБ,  производственной  санитарии,  антитеррористической безопасности, требования нормативных документов);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оценка  состояния  условий  обучения  нормативам  и  требованиям  СанПиН 2.4.2.2821-10;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диагностика уровня тревожности обучающихся 1, 5, 10 классов в период адаптации;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отсева  обучающихся  на  всех  ступенях  обучения  и  сохранение контингента обучающихся;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анализ результатов дальнейшего трудоустройства выпускников; </w:t>
      </w:r>
    </w:p>
    <w:p>
      <w:pPr>
        <w:pStyle w:val="ListParagraph"/>
        <w:numPr>
          <w:ilvl w:val="0"/>
          <w:numId w:val="11"/>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открытости  школы  для  родителей  и  общественных  организаций, анкетирование  родителей.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5.4.  Процедура оценки системы дополнительного образования: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степень  соответствия  программ  дополнительного  образования нормативным требованиям;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реализация  направленности  программ  дополнительного  образования;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доля обучающихся (%), охваченных дополнительным образованием;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количество  предоставляемых  школой   дополнительных  образовательных  услуг и охват ими обучающихся;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заинтересованность  родителей  и  обучающихся  в  дополнительных  образовательных услугах;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степень  соответствия   количества  и  качества  дополнительных образовательных услуг запросам родителей  и обучающихся;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результативность  предоставляемых  образовательных  услуг  (наличие победителей олимпиад, конкурсов, соревнований, фестивалей и т.д.); </w:t>
      </w:r>
    </w:p>
    <w:p>
      <w:pPr>
        <w:pStyle w:val="ListParagraph"/>
        <w:numPr>
          <w:ilvl w:val="0"/>
          <w:numId w:val="12"/>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применимость полученных знаний и умений на практике.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5.5.  Процедура оценки качества воспитательной работы включает в себя: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степень  вовлеченности  в  воспитательный  процесс  педагогического коллектива и родителей;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качество планирования воспитательной работы;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охват  обучающихся  таким  содержанием  деятельности,  которая  соответствует их интересам и потребностям;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наличие детского самоуправления;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удовлетворенность обучающихся и родителей воспитательным процессом;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исследование уровня воспитанности обучающихся; </w:t>
      </w:r>
    </w:p>
    <w:p>
      <w:pPr>
        <w:pStyle w:val="ListParagraph"/>
        <w:numPr>
          <w:ilvl w:val="0"/>
          <w:numId w:val="13"/>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положительная  динамика  количества  правонарушений  и  преступлений  обучающихся.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5.6.  Процедура оценки комфортности обучения: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оценку  соответствия  службы  охраны  труда  и  обеспечения  безопасности  (техники  безопасности,  охраны  труда,  противопожарной  безопасности, производственной  санитарии,  антитеррористической  защищенности)  требованиям нормативных документов;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оценку состояния условий обучения требованиям СанПиН 2.4.2.2821-10 (к размещению  школы,  земельному  участку,  зданию,  оборудованию помещений,  воздушно-тепловому  режиму,  искусственному  и естественному  освещению,  водоснабжению  и  канализации,  режиму общеобразовательного  процесса,  организации  медицинского обслуживания, организации питания);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оценку морально-психологического климата.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5.7.  Процедура оценки здоровья обучающихся: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наличие медицинского кабинета и его оснащенность;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регулярность  и  качество  проведения  санитарно-эпидемиологических профилактических мероприятий;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заболеваемости обучающихся, педагогических и других работников школы;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эффективности  оздоровительной  работы  (здоровьесберегающие  программы,  режим  дня,  организация  отдыха  и  оздоровления  детей  в каникулярное время);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состояния физкультурно-оздоровительной работы;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диагностика состояния здоровья обучающихся.</w:t>
      </w:r>
      <w:r>
        <w:rPr>
          <w:sz w:val="27"/>
          <w:szCs w:val="27"/>
        </w:rPr>
        <w:t xml:space="preserve">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5.8.  Процедура оценки организации питания: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определение  категории   и  количества детей,  обеспечиваемых  бесплатных питанием;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изучение порядка определения контингента обучающихся, нуждающихся в бесплатном питании;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количество  учащихся,  получающих  горячее  питание  за  счет  бюджетных средств и  средств родителей;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наличие претензий к качеству и ассортименту  питания;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соблюдение  нормативов и требований СанПиН 2.4.2.2821-10.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5.9.  Процедура  оценки  качества  материально-технического  обеспечения образовательного процесса: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наличие  и  достаточность  мультимедийной  техники,  её  соответствия современным требованиям;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программно-информационное  обеспечение,  наличие  Интернета, эффективность использования в учебном процессе;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оснащенность  учебных  кабинетов  современным  оборудованием, средствами обучения и  мебелью;</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обеспеченность методической и учебной литературой.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5.10.  Процедура оценки  качества  финансово-экономической деятельности: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своевременности,   объективности  и  открытости  введения  новой системы оплаты труда;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анализ штатного расписания;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анализ наполняемости классов;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анализ  сметы  по  бюджетным  ассигнованиям  на  финансовый  год  и продуктивности  использования  её  расходной части;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оценку управленческих решений, принятых  по  финансово-хозяйственной деятельности школы.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p>
    <w:p>
      <w:pPr>
        <w:pStyle w:val="ListParagraph"/>
        <w:spacing w:lineRule="auto" w:line="240" w:before="0" w:after="0"/>
        <w:ind w:left="0" w:firstLine="709"/>
        <w:contextualSpacing/>
        <w:jc w:val="center"/>
        <w:rPr>
          <w:rFonts w:ascii="Times New Roman" w:hAnsi="Times New Roman"/>
          <w:b/>
          <w:b/>
          <w:sz w:val="27"/>
          <w:szCs w:val="27"/>
        </w:rPr>
      </w:pPr>
      <w:r>
        <w:rPr>
          <w:rFonts w:ascii="Times New Roman" w:hAnsi="Times New Roman"/>
          <w:b/>
          <w:sz w:val="27"/>
          <w:szCs w:val="27"/>
        </w:rPr>
        <w:t>6.  Общественное участие в оценке и контроле качества образования</w:t>
      </w:r>
    </w:p>
    <w:p>
      <w:pPr>
        <w:pStyle w:val="ListParagraph"/>
        <w:spacing w:lineRule="auto" w:line="240" w:before="0" w:after="0"/>
        <w:ind w:left="0" w:firstLine="709"/>
        <w:contextualSpacing/>
        <w:jc w:val="center"/>
        <w:rPr>
          <w:rFonts w:ascii="Times New Roman" w:hAnsi="Times New Roman"/>
          <w:b/>
          <w:b/>
          <w:sz w:val="27"/>
          <w:szCs w:val="27"/>
        </w:rPr>
      </w:pPr>
      <w:r>
        <w:rPr>
          <w:rFonts w:ascii="Times New Roman" w:hAnsi="Times New Roman"/>
          <w:b/>
          <w:sz w:val="27"/>
          <w:szCs w:val="27"/>
        </w:rPr>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6.1.  Придание гласности и открытости результатам оценки качества образования осуществляется путем предоставления информации: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основным потребителям результатов ВСОКО;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средствам  массовой  информации  через  публичный  доклад  директора школы; </w:t>
      </w:r>
    </w:p>
    <w:p>
      <w:pPr>
        <w:pStyle w:val="ListParagraph"/>
        <w:numPr>
          <w:ilvl w:val="0"/>
          <w:numId w:val="14"/>
        </w:numPr>
        <w:spacing w:lineRule="auto" w:line="240" w:before="0" w:after="0"/>
        <w:ind w:left="0" w:firstLine="709"/>
        <w:contextualSpacing/>
        <w:jc w:val="both"/>
        <w:rPr>
          <w:rFonts w:ascii="Times New Roman" w:hAnsi="Times New Roman"/>
          <w:sz w:val="27"/>
          <w:szCs w:val="27"/>
        </w:rPr>
      </w:pPr>
      <w:r>
        <w:rPr>
          <w:rFonts w:ascii="Times New Roman" w:hAnsi="Times New Roman"/>
          <w:sz w:val="27"/>
          <w:szCs w:val="27"/>
        </w:rPr>
        <w:t xml:space="preserve">  </w:t>
      </w:r>
      <w:r>
        <w:rPr>
          <w:rFonts w:ascii="Times New Roman" w:hAnsi="Times New Roman"/>
          <w:sz w:val="27"/>
          <w:szCs w:val="27"/>
        </w:rPr>
        <w:t xml:space="preserve">размещение  аналитических  материалов,  результатов  оценки  качества образования на официальном сайте образовательной организации. </w:t>
      </w:r>
    </w:p>
    <w:p>
      <w:pPr>
        <w:pStyle w:val="Normal"/>
        <w:spacing w:lineRule="auto" w:line="240" w:before="0" w:after="0"/>
        <w:ind w:firstLine="709"/>
        <w:jc w:val="both"/>
        <w:rPr>
          <w:rFonts w:ascii="Times New Roman" w:hAnsi="Times New Roman"/>
          <w:sz w:val="27"/>
          <w:szCs w:val="27"/>
        </w:rPr>
      </w:pPr>
      <w:r>
        <w:rPr>
          <w:rFonts w:ascii="Times New Roman" w:hAnsi="Times New Roman"/>
          <w:sz w:val="27"/>
          <w:szCs w:val="27"/>
        </w:rPr>
        <w:t xml:space="preserve">6.2.  Внутренняя  система  оценки  качества  образования  предполагает  участие  в осуществлении  оценочной  деятельности  общественности  и профессиональных  объединений  в  качестве  экспертов.  Требования  к экспертам,  привлекаемым  к  оценке  качества  образования,  устанавливаются нормативными  документами,  регламентирующими  реализацию  процедур контроля и оценки качества образования. </w:t>
      </w:r>
    </w:p>
    <w:p>
      <w:pPr>
        <w:pStyle w:val="Normal"/>
        <w:spacing w:lineRule="auto" w:line="240" w:before="0" w:after="0"/>
        <w:ind w:firstLine="709"/>
        <w:jc w:val="both"/>
        <w:rPr/>
      </w:pPr>
      <w:r>
        <w:rPr/>
      </w:r>
    </w:p>
    <w:sectPr>
      <w:footerReference w:type="default" r:id="rId3"/>
      <w:type w:val="nextPage"/>
      <w:pgSz w:w="11906" w:h="16838"/>
      <w:pgMar w:left="1701" w:right="851" w:header="0" w:top="1134" w:footer="0" w:bottom="113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instrText> PAGE </w:instrText>
    </w:r>
    <w:r>
      <w:fldChar w:fldCharType="separate"/>
    </w:r>
    <w:r>
      <w:t>11</w:t>
    </w:r>
    <w: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855" w:hanging="360"/>
      </w:pPr>
      <w:rPr>
        <w:rFonts w:ascii="Symbol" w:hAnsi="Symbol" w:cs="Symbol" w:hint="default"/>
      </w:rPr>
    </w:lvl>
    <w:lvl w:ilvl="1">
      <w:start w:val="1"/>
      <w:numFmt w:val="bullet"/>
      <w:lvlText w:val="·"/>
      <w:lvlJc w:val="left"/>
      <w:pPr>
        <w:ind w:left="1575" w:hanging="360"/>
      </w:pPr>
      <w:rPr>
        <w:rFonts w:ascii="Times New Roman" w:hAnsi="Times New Roman" w:cs="Times New Roman"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2">
    <w:lvl w:ilvl="0">
      <w:start w:val="1"/>
      <w:numFmt w:val="bullet"/>
      <w:lvlText w:val=""/>
      <w:lvlJc w:val="left"/>
      <w:pPr>
        <w:ind w:left="855"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3">
    <w:lvl w:ilvl="0">
      <w:start w:val="1"/>
      <w:numFmt w:val="bullet"/>
      <w:lvlText w:val=""/>
      <w:lvlJc w:val="left"/>
      <w:pPr>
        <w:ind w:left="855"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4">
    <w:lvl w:ilvl="0">
      <w:start w:val="1"/>
      <w:numFmt w:val="bullet"/>
      <w:lvlText w:val=""/>
      <w:lvlJc w:val="left"/>
      <w:pPr>
        <w:ind w:left="855"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5">
    <w:lvl w:ilvl="0">
      <w:start w:val="1"/>
      <w:numFmt w:val="bullet"/>
      <w:lvlText w:val=""/>
      <w:lvlJc w:val="left"/>
      <w:pPr>
        <w:ind w:left="795" w:hanging="360"/>
      </w:pPr>
      <w:rPr>
        <w:rFonts w:ascii="Wingdings" w:hAnsi="Wingdings" w:cs="Wingdings" w:hint="default"/>
      </w:rPr>
    </w:lvl>
    <w:lvl w:ilvl="1">
      <w:start w:val="1"/>
      <w:numFmt w:val="bullet"/>
      <w:lvlText w:val="o"/>
      <w:lvlJc w:val="left"/>
      <w:pPr>
        <w:ind w:left="1515" w:hanging="360"/>
      </w:pPr>
      <w:rPr>
        <w:rFonts w:ascii="Courier New" w:hAnsi="Courier New" w:cs="Courier New" w:hint="default"/>
      </w:rPr>
    </w:lvl>
    <w:lvl w:ilvl="2">
      <w:start w:val="1"/>
      <w:numFmt w:val="bullet"/>
      <w:lvlText w:val=""/>
      <w:lvlJc w:val="left"/>
      <w:pPr>
        <w:ind w:left="2235" w:hanging="360"/>
      </w:pPr>
      <w:rPr>
        <w:rFonts w:ascii="Wingdings" w:hAnsi="Wingdings" w:cs="Wingdings" w:hint="default"/>
      </w:rPr>
    </w:lvl>
    <w:lvl w:ilvl="3">
      <w:start w:val="1"/>
      <w:numFmt w:val="bullet"/>
      <w:lvlText w:val=""/>
      <w:lvlJc w:val="left"/>
      <w:pPr>
        <w:ind w:left="2955" w:hanging="360"/>
      </w:pPr>
      <w:rPr>
        <w:rFonts w:ascii="Symbol" w:hAnsi="Symbol" w:cs="Symbol" w:hint="default"/>
      </w:rPr>
    </w:lvl>
    <w:lvl w:ilvl="4">
      <w:start w:val="1"/>
      <w:numFmt w:val="bullet"/>
      <w:lvlText w:val="o"/>
      <w:lvlJc w:val="left"/>
      <w:pPr>
        <w:ind w:left="3675" w:hanging="360"/>
      </w:pPr>
      <w:rPr>
        <w:rFonts w:ascii="Courier New" w:hAnsi="Courier New" w:cs="Courier New" w:hint="default"/>
      </w:rPr>
    </w:lvl>
    <w:lvl w:ilvl="5">
      <w:start w:val="1"/>
      <w:numFmt w:val="bullet"/>
      <w:lvlText w:val=""/>
      <w:lvlJc w:val="left"/>
      <w:pPr>
        <w:ind w:left="4395" w:hanging="360"/>
      </w:pPr>
      <w:rPr>
        <w:rFonts w:ascii="Wingdings" w:hAnsi="Wingdings" w:cs="Wingdings" w:hint="default"/>
      </w:rPr>
    </w:lvl>
    <w:lvl w:ilvl="6">
      <w:start w:val="1"/>
      <w:numFmt w:val="bullet"/>
      <w:lvlText w:val=""/>
      <w:lvlJc w:val="left"/>
      <w:pPr>
        <w:ind w:left="5115" w:hanging="360"/>
      </w:pPr>
      <w:rPr>
        <w:rFonts w:ascii="Symbol" w:hAnsi="Symbol" w:cs="Symbol" w:hint="default"/>
      </w:rPr>
    </w:lvl>
    <w:lvl w:ilvl="7">
      <w:start w:val="1"/>
      <w:numFmt w:val="bullet"/>
      <w:lvlText w:val="o"/>
      <w:lvlJc w:val="left"/>
      <w:pPr>
        <w:ind w:left="5835" w:hanging="360"/>
      </w:pPr>
      <w:rPr>
        <w:rFonts w:ascii="Courier New" w:hAnsi="Courier New" w:cs="Courier New" w:hint="default"/>
      </w:rPr>
    </w:lvl>
    <w:lvl w:ilvl="8">
      <w:start w:val="1"/>
      <w:numFmt w:val="bullet"/>
      <w:lvlText w:val=""/>
      <w:lvlJc w:val="left"/>
      <w:pPr>
        <w:ind w:left="6555" w:hanging="360"/>
      </w:pPr>
      <w:rPr>
        <w:rFonts w:ascii="Wingdings" w:hAnsi="Wingdings" w:cs="Wingdings" w:hint="default"/>
      </w:rPr>
    </w:lvl>
  </w:abstractNum>
  <w:abstractNum w:abstractNumId="6">
    <w:lvl w:ilvl="0">
      <w:start w:val="1"/>
      <w:numFmt w:val="bullet"/>
      <w:lvlText w:val=""/>
      <w:lvlJc w:val="left"/>
      <w:pPr>
        <w:ind w:left="644"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7">
    <w:lvl w:ilvl="0">
      <w:start w:val="1"/>
      <w:numFmt w:val="bullet"/>
      <w:lvlText w:val=""/>
      <w:lvlJc w:val="left"/>
      <w:pPr>
        <w:ind w:left="1500" w:hanging="360"/>
      </w:pPr>
      <w:rPr>
        <w:rFonts w:ascii="Wingdings" w:hAnsi="Wingdings" w:cs="Wingdings"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cs="Wingdings" w:hint="default"/>
      </w:rPr>
    </w:lvl>
    <w:lvl w:ilvl="3">
      <w:start w:val="1"/>
      <w:numFmt w:val="bullet"/>
      <w:lvlText w:val=""/>
      <w:lvlJc w:val="left"/>
      <w:pPr>
        <w:ind w:left="3660" w:hanging="360"/>
      </w:pPr>
      <w:rPr>
        <w:rFonts w:ascii="Symbol" w:hAnsi="Symbol" w:cs="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cs="Wingdings" w:hint="default"/>
      </w:rPr>
    </w:lvl>
    <w:lvl w:ilvl="6">
      <w:start w:val="1"/>
      <w:numFmt w:val="bullet"/>
      <w:lvlText w:val=""/>
      <w:lvlJc w:val="left"/>
      <w:pPr>
        <w:ind w:left="5820" w:hanging="360"/>
      </w:pPr>
      <w:rPr>
        <w:rFonts w:ascii="Symbol" w:hAnsi="Symbol" w:cs="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cs="Wingdings" w:hint="default"/>
      </w:rPr>
    </w:lvl>
  </w:abstractNum>
  <w:abstractNum w:abstractNumId="8">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9">
    <w:lvl w:ilvl="0">
      <w:start w:val="1"/>
      <w:numFmt w:val="bullet"/>
      <w:lvlText w:val=""/>
      <w:lvlJc w:val="left"/>
      <w:pPr>
        <w:ind w:left="855"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10">
    <w:lvl w:ilvl="0">
      <w:start w:val="1"/>
      <w:numFmt w:val="bullet"/>
      <w:lvlText w:val=""/>
      <w:lvlJc w:val="left"/>
      <w:pPr>
        <w:ind w:left="855"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11">
    <w:lvl w:ilvl="0">
      <w:start w:val="1"/>
      <w:numFmt w:val="bullet"/>
      <w:lvlText w:val=""/>
      <w:lvlJc w:val="left"/>
      <w:pPr>
        <w:ind w:left="855" w:hanging="360"/>
      </w:pPr>
      <w:rPr>
        <w:rFonts w:ascii="Wingdings" w:hAnsi="Wingdings" w:cs="Wingdings"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cs="Wingdings" w:hint="default"/>
      </w:rPr>
    </w:lvl>
  </w:abstractNum>
  <w:abstractNum w:abstractNumId="12">
    <w:lvl w:ilvl="0">
      <w:start w:val="1"/>
      <w:numFmt w:val="bullet"/>
      <w:lvlText w:val=""/>
      <w:lvlJc w:val="left"/>
      <w:pPr>
        <w:ind w:left="1350" w:hanging="360"/>
      </w:pPr>
      <w:rPr>
        <w:rFonts w:ascii="Wingdings" w:hAnsi="Wingdings" w:cs="Wingdings"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cs="Wingdings" w:hint="default"/>
      </w:rPr>
    </w:lvl>
    <w:lvl w:ilvl="3">
      <w:start w:val="1"/>
      <w:numFmt w:val="bullet"/>
      <w:lvlText w:val=""/>
      <w:lvlJc w:val="left"/>
      <w:pPr>
        <w:ind w:left="3510" w:hanging="360"/>
      </w:pPr>
      <w:rPr>
        <w:rFonts w:ascii="Symbol" w:hAnsi="Symbol" w:cs="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cs="Wingdings" w:hint="default"/>
      </w:rPr>
    </w:lvl>
    <w:lvl w:ilvl="6">
      <w:start w:val="1"/>
      <w:numFmt w:val="bullet"/>
      <w:lvlText w:val=""/>
      <w:lvlJc w:val="left"/>
      <w:pPr>
        <w:ind w:left="5670" w:hanging="360"/>
      </w:pPr>
      <w:rPr>
        <w:rFonts w:ascii="Symbol" w:hAnsi="Symbol" w:cs="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cs="Wingdings" w:hint="default"/>
      </w:rPr>
    </w:lvl>
  </w:abstractNum>
  <w:abstractNum w:abstractNumId="13">
    <w:lvl w:ilvl="0">
      <w:start w:val="1"/>
      <w:numFmt w:val="bullet"/>
      <w:lvlText w:val=""/>
      <w:lvlJc w:val="left"/>
      <w:pPr>
        <w:ind w:left="1845" w:hanging="360"/>
      </w:pPr>
      <w:rPr>
        <w:rFonts w:ascii="Wingdings" w:hAnsi="Wingdings" w:cs="Wingdings" w:hint="default"/>
      </w:rPr>
    </w:lvl>
    <w:lvl w:ilvl="1">
      <w:start w:val="1"/>
      <w:numFmt w:val="bullet"/>
      <w:lvlText w:val="o"/>
      <w:lvlJc w:val="left"/>
      <w:pPr>
        <w:ind w:left="2565" w:hanging="360"/>
      </w:pPr>
      <w:rPr>
        <w:rFonts w:ascii="Courier New" w:hAnsi="Courier New" w:cs="Courier New" w:hint="default"/>
      </w:rPr>
    </w:lvl>
    <w:lvl w:ilvl="2">
      <w:start w:val="1"/>
      <w:numFmt w:val="bullet"/>
      <w:lvlText w:val=""/>
      <w:lvlJc w:val="left"/>
      <w:pPr>
        <w:ind w:left="3285" w:hanging="360"/>
      </w:pPr>
      <w:rPr>
        <w:rFonts w:ascii="Wingdings" w:hAnsi="Wingdings" w:cs="Wingdings" w:hint="default"/>
      </w:rPr>
    </w:lvl>
    <w:lvl w:ilvl="3">
      <w:start w:val="1"/>
      <w:numFmt w:val="bullet"/>
      <w:lvlText w:val=""/>
      <w:lvlJc w:val="left"/>
      <w:pPr>
        <w:ind w:left="4005" w:hanging="360"/>
      </w:pPr>
      <w:rPr>
        <w:rFonts w:ascii="Symbol" w:hAnsi="Symbol" w:cs="Symbol" w:hint="default"/>
      </w:rPr>
    </w:lvl>
    <w:lvl w:ilvl="4">
      <w:start w:val="1"/>
      <w:numFmt w:val="bullet"/>
      <w:lvlText w:val="o"/>
      <w:lvlJc w:val="left"/>
      <w:pPr>
        <w:ind w:left="4725" w:hanging="360"/>
      </w:pPr>
      <w:rPr>
        <w:rFonts w:ascii="Courier New" w:hAnsi="Courier New" w:cs="Courier New" w:hint="default"/>
      </w:rPr>
    </w:lvl>
    <w:lvl w:ilvl="5">
      <w:start w:val="1"/>
      <w:numFmt w:val="bullet"/>
      <w:lvlText w:val=""/>
      <w:lvlJc w:val="left"/>
      <w:pPr>
        <w:ind w:left="5445" w:hanging="360"/>
      </w:pPr>
      <w:rPr>
        <w:rFonts w:ascii="Wingdings" w:hAnsi="Wingdings" w:cs="Wingdings" w:hint="default"/>
      </w:rPr>
    </w:lvl>
    <w:lvl w:ilvl="6">
      <w:start w:val="1"/>
      <w:numFmt w:val="bullet"/>
      <w:lvlText w:val=""/>
      <w:lvlJc w:val="left"/>
      <w:pPr>
        <w:ind w:left="6165" w:hanging="360"/>
      </w:pPr>
      <w:rPr>
        <w:rFonts w:ascii="Symbol" w:hAnsi="Symbol" w:cs="Symbol" w:hint="default"/>
      </w:rPr>
    </w:lvl>
    <w:lvl w:ilvl="7">
      <w:start w:val="1"/>
      <w:numFmt w:val="bullet"/>
      <w:lvlText w:val="o"/>
      <w:lvlJc w:val="left"/>
      <w:pPr>
        <w:ind w:left="6885" w:hanging="360"/>
      </w:pPr>
      <w:rPr>
        <w:rFonts w:ascii="Courier New" w:hAnsi="Courier New" w:cs="Courier New" w:hint="default"/>
      </w:rPr>
    </w:lvl>
    <w:lvl w:ilvl="8">
      <w:start w:val="1"/>
      <w:numFmt w:val="bullet"/>
      <w:lvlText w:val=""/>
      <w:lvlJc w:val="left"/>
      <w:pPr>
        <w:ind w:left="7605" w:hanging="360"/>
      </w:pPr>
      <w:rPr>
        <w:rFonts w:ascii="Wingdings" w:hAnsi="Wingdings" w:cs="Wingdings" w:hint="default"/>
      </w:rPr>
    </w:lvl>
  </w:abstractNum>
  <w:abstractNum w:abstractNumId="14">
    <w:lvl w:ilvl="0">
      <w:start w:val="1"/>
      <w:numFmt w:val="bullet"/>
      <w:lvlText w:val=""/>
      <w:lvlJc w:val="left"/>
      <w:pPr>
        <w:ind w:left="795" w:hanging="360"/>
      </w:pPr>
      <w:rPr>
        <w:rFonts w:ascii="Wingdings" w:hAnsi="Wingdings" w:cs="Wingdings" w:hint="default"/>
      </w:rPr>
    </w:lvl>
    <w:lvl w:ilvl="1">
      <w:start w:val="1"/>
      <w:numFmt w:val="bullet"/>
      <w:lvlText w:val="o"/>
      <w:lvlJc w:val="left"/>
      <w:pPr>
        <w:ind w:left="1515" w:hanging="360"/>
      </w:pPr>
      <w:rPr>
        <w:rFonts w:ascii="Courier New" w:hAnsi="Courier New" w:cs="Courier New" w:hint="default"/>
      </w:rPr>
    </w:lvl>
    <w:lvl w:ilvl="2">
      <w:start w:val="1"/>
      <w:numFmt w:val="bullet"/>
      <w:lvlText w:val=""/>
      <w:lvlJc w:val="left"/>
      <w:pPr>
        <w:ind w:left="2235" w:hanging="360"/>
      </w:pPr>
      <w:rPr>
        <w:rFonts w:ascii="Wingdings" w:hAnsi="Wingdings" w:cs="Wingdings" w:hint="default"/>
      </w:rPr>
    </w:lvl>
    <w:lvl w:ilvl="3">
      <w:start w:val="1"/>
      <w:numFmt w:val="bullet"/>
      <w:lvlText w:val=""/>
      <w:lvlJc w:val="left"/>
      <w:pPr>
        <w:ind w:left="2955" w:hanging="360"/>
      </w:pPr>
      <w:rPr>
        <w:rFonts w:ascii="Symbol" w:hAnsi="Symbol" w:cs="Symbol" w:hint="default"/>
      </w:rPr>
    </w:lvl>
    <w:lvl w:ilvl="4">
      <w:start w:val="1"/>
      <w:numFmt w:val="bullet"/>
      <w:lvlText w:val="o"/>
      <w:lvlJc w:val="left"/>
      <w:pPr>
        <w:ind w:left="3675" w:hanging="360"/>
      </w:pPr>
      <w:rPr>
        <w:rFonts w:ascii="Courier New" w:hAnsi="Courier New" w:cs="Courier New" w:hint="default"/>
      </w:rPr>
    </w:lvl>
    <w:lvl w:ilvl="5">
      <w:start w:val="1"/>
      <w:numFmt w:val="bullet"/>
      <w:lvlText w:val=""/>
      <w:lvlJc w:val="left"/>
      <w:pPr>
        <w:ind w:left="4395" w:hanging="360"/>
      </w:pPr>
      <w:rPr>
        <w:rFonts w:ascii="Wingdings" w:hAnsi="Wingdings" w:cs="Wingdings" w:hint="default"/>
      </w:rPr>
    </w:lvl>
    <w:lvl w:ilvl="6">
      <w:start w:val="1"/>
      <w:numFmt w:val="bullet"/>
      <w:lvlText w:val=""/>
      <w:lvlJc w:val="left"/>
      <w:pPr>
        <w:ind w:left="5115" w:hanging="360"/>
      </w:pPr>
      <w:rPr>
        <w:rFonts w:ascii="Symbol" w:hAnsi="Symbol" w:cs="Symbol" w:hint="default"/>
      </w:rPr>
    </w:lvl>
    <w:lvl w:ilvl="7">
      <w:start w:val="1"/>
      <w:numFmt w:val="bullet"/>
      <w:lvlText w:val="o"/>
      <w:lvlJc w:val="left"/>
      <w:pPr>
        <w:ind w:left="5835" w:hanging="360"/>
      </w:pPr>
      <w:rPr>
        <w:rFonts w:ascii="Courier New" w:hAnsi="Courier New" w:cs="Courier New" w:hint="default"/>
      </w:rPr>
    </w:lvl>
    <w:lvl w:ilvl="8">
      <w:start w:val="1"/>
      <w:numFmt w:val="bullet"/>
      <w:lvlText w:val=""/>
      <w:lvlJc w:val="left"/>
      <w:pPr>
        <w:ind w:left="6555" w:hanging="360"/>
      </w:pPr>
      <w:rPr>
        <w:rFonts w:ascii="Wingdings" w:hAnsi="Wingdings" w:cs="Wingdings" w:hint="default"/>
      </w:rPr>
    </w:lvl>
  </w:abstractNum>
  <w:abstractNum w:abstractNumId="1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mirrorMargins/>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ru-RU" w:bidi="ar-SA"/>
      </w:rPr>
    </w:rPrDefault>
    <w:pPrDefault>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e4751"/>
    <w:pPr>
      <w:widowControl/>
      <w:bidi w:val="0"/>
      <w:spacing w:lineRule="auto" w:line="276" w:before="0" w:after="200"/>
      <w:jc w:val="left"/>
    </w:pPr>
    <w:rPr>
      <w:rFonts w:ascii="Calibri" w:hAnsi="Calibri" w:eastAsia="Calibri" w:cs="Times New Roman"/>
      <w:color w:val="auto"/>
      <w:kern w:val="0"/>
      <w:sz w:val="22"/>
      <w:szCs w:val="22"/>
      <w:lang w:eastAsia="en-US" w:val="ru-RU"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5"/>
    <w:uiPriority w:val="99"/>
    <w:qFormat/>
    <w:locked/>
    <w:rsid w:val="005f5151"/>
    <w:rPr>
      <w:rFonts w:cs="Times New Roman"/>
    </w:rPr>
  </w:style>
  <w:style w:type="character" w:styleId="Style15" w:customStyle="1">
    <w:name w:val="Нижний колонтитул Знак"/>
    <w:basedOn w:val="DefaultParagraphFont"/>
    <w:link w:val="a7"/>
    <w:uiPriority w:val="99"/>
    <w:qFormat/>
    <w:locked/>
    <w:rsid w:val="005f5151"/>
    <w:rPr>
      <w:rFonts w:cs="Times New Roman"/>
    </w:rPr>
  </w:style>
  <w:style w:type="character" w:styleId="ListLabel1">
    <w:name w:val="ListLabel 1"/>
    <w:qFormat/>
    <w:rPr>
      <w:rFonts w:eastAsia="Times New Roman"/>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99"/>
    <w:qFormat/>
    <w:rsid w:val="009a6b33"/>
    <w:pPr>
      <w:spacing w:before="0" w:after="200"/>
      <w:ind w:left="720" w:hanging="0"/>
      <w:contextualSpacing/>
    </w:pPr>
    <w:rPr/>
  </w:style>
  <w:style w:type="paragraph" w:styleId="Header">
    <w:name w:val="Header"/>
    <w:basedOn w:val="Normal"/>
    <w:link w:val="a6"/>
    <w:uiPriority w:val="99"/>
    <w:rsid w:val="005f5151"/>
    <w:pPr>
      <w:tabs>
        <w:tab w:val="center" w:pos="4677" w:leader="none"/>
        <w:tab w:val="right" w:pos="9355" w:leader="none"/>
      </w:tabs>
      <w:spacing w:lineRule="auto" w:line="240" w:before="0" w:after="0"/>
    </w:pPr>
    <w:rPr/>
  </w:style>
  <w:style w:type="paragraph" w:styleId="Footer">
    <w:name w:val="Footer"/>
    <w:basedOn w:val="Normal"/>
    <w:link w:val="a8"/>
    <w:uiPriority w:val="99"/>
    <w:rsid w:val="005f5151"/>
    <w:pPr>
      <w:tabs>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99"/>
    <w:rsid w:val="009a6b33"/>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LibreOffice/5.4.5.1$Windows_X86_64 LibreOffice_project/79c9829dd5d8054ec39a82dc51cd9eff340dbee8</Application>
  <Pages>11</Pages>
  <Words>2640</Words>
  <Characters>21376</Characters>
  <CharactersWithSpaces>24978</CharactersWithSpaces>
  <Paragraphs>216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2018-01-09T11:54:00Z</dcterms:created>
  <dc:creator>Марченко А.С.</dc:creator>
  <dc:description/>
  <dc:language>ru-RU</dc:language>
  <cp:lastModifiedBy/>
  <cp:lastPrinted>2016-02-16T07:46:00Z</cp:lastPrinted>
  <dcterms:modified xsi:type="dcterms:W3CDTF">2018-03-19T19:50:26Z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